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D9" w:rsidRDefault="00061FD9" w:rsidP="00061FD9">
      <w:pPr>
        <w:pStyle w:val="NormaleWeb"/>
        <w:jc w:val="both"/>
        <w:rPr>
          <w:color w:val="333333"/>
        </w:rPr>
      </w:pPr>
      <w:r>
        <w:rPr>
          <w:color w:val="333333"/>
        </w:rPr>
        <w:t xml:space="preserve">Con Decreto del Ministero della Giustizia del 10 marzo 2014, pubblicato in Gazzetta Ufficiale n. 91 del 18 aprile 2014 sono state aggiornate le </w:t>
      </w:r>
      <w:r>
        <w:rPr>
          <w:rStyle w:val="Enfasigrassetto"/>
          <w:color w:val="333333"/>
        </w:rPr>
        <w:t>Tabelle dei Diritti di Copia</w:t>
      </w:r>
      <w:r>
        <w:rPr>
          <w:color w:val="333333"/>
        </w:rPr>
        <w:t xml:space="preserve">. </w:t>
      </w:r>
    </w:p>
    <w:p w:rsidR="00061FD9" w:rsidRDefault="00061FD9" w:rsidP="00061FD9">
      <w:pPr>
        <w:pStyle w:val="NormaleWeb"/>
        <w:jc w:val="both"/>
      </w:pPr>
      <w:r>
        <w:t>L’aumento ISTAT dei diritti di copia è previsto ogni 3 anni, secondo quanto stabilito dall’art. 274 del DPR 115/2002.</w:t>
      </w:r>
    </w:p>
    <w:p w:rsidR="00061FD9" w:rsidRDefault="00061FD9" w:rsidP="00061FD9">
      <w:pPr>
        <w:pStyle w:val="NormaleWeb"/>
        <w:jc w:val="both"/>
        <w:rPr>
          <w:b/>
          <w:bCs/>
          <w:sz w:val="28"/>
          <w:szCs w:val="28"/>
        </w:rPr>
      </w:pPr>
      <w:r>
        <w:t xml:space="preserve">Tale aumento si applica alle tabelle di cui agli allegati 6 e 7 del citato DPR, relative ai diritti di copia in </w:t>
      </w:r>
      <w:r>
        <w:rPr>
          <w:rStyle w:val="Enfasigrassetto"/>
        </w:rPr>
        <w:t>formato cartaceo</w:t>
      </w:r>
      <w:r>
        <w:t xml:space="preserve">, tabelle che sono state aggiornate sulla base di una rivalutazione del </w:t>
      </w:r>
      <w:r>
        <w:rPr>
          <w:rStyle w:val="Enfasigrassetto"/>
        </w:rPr>
        <w:t>4%</w:t>
      </w:r>
      <w:r>
        <w:t xml:space="preserve"> dal DM 10/03/2014 e che entreranno </w:t>
      </w:r>
      <w:r>
        <w:rPr>
          <w:b/>
          <w:bCs/>
          <w:sz w:val="28"/>
          <w:szCs w:val="28"/>
        </w:rPr>
        <w:t>in vigore a partire dal 3 maggio 2014.</w:t>
      </w:r>
    </w:p>
    <w:p w:rsidR="00061FD9" w:rsidRDefault="00061FD9" w:rsidP="00061FD9">
      <w:pPr>
        <w:pStyle w:val="NormaleWeb"/>
        <w:jc w:val="both"/>
      </w:pPr>
      <w:r>
        <w:t xml:space="preserve">Stesso aumento per il </w:t>
      </w:r>
      <w:r>
        <w:rPr>
          <w:rStyle w:val="Enfasigrassetto"/>
        </w:rPr>
        <w:t>diritto di certificato</w:t>
      </w:r>
      <w:r>
        <w:t xml:space="preserve"> di cui alle lett. a) e b) dell'art. 273 del DPR 115 che passa dai precedenti euro 3,54 agli attuali </w:t>
      </w:r>
      <w:r>
        <w:rPr>
          <w:rStyle w:val="Enfasigrassetto"/>
        </w:rPr>
        <w:t>3,68</w:t>
      </w:r>
      <w:r>
        <w:t>.</w:t>
      </w:r>
    </w:p>
    <w:p w:rsidR="00061FD9" w:rsidRDefault="00061FD9" w:rsidP="00061FD9">
      <w:pPr>
        <w:pStyle w:val="NormaleWeb"/>
        <w:jc w:val="both"/>
      </w:pPr>
      <w:r>
        <w:t xml:space="preserve">Si ricorda, inoltre, che oltre all'adeguamento Istat, è sempre in vigore l’ </w:t>
      </w:r>
      <w:r>
        <w:rPr>
          <w:rStyle w:val="Enfasigrassetto"/>
        </w:rPr>
        <w:t>aumento del 50%</w:t>
      </w:r>
      <w:r>
        <w:t xml:space="preserve"> su tutti gli importi indicati nelle tabelle 6 e 7, secondo quanto stabilito dall’art. 4, comma 5 del </w:t>
      </w:r>
      <w:proofErr w:type="spellStart"/>
      <w:r>
        <w:t>DL</w:t>
      </w:r>
      <w:proofErr w:type="spellEnd"/>
      <w:r>
        <w:t xml:space="preserve"> 193/2009 convertito con modificazioni nella L. 24/2010.</w:t>
      </w:r>
    </w:p>
    <w:p w:rsidR="00061FD9" w:rsidRDefault="00061FD9" w:rsidP="00061FD9">
      <w:pPr>
        <w:pStyle w:val="NormaleWeb"/>
        <w:jc w:val="both"/>
      </w:pPr>
      <w:r>
        <w:t> </w:t>
      </w:r>
    </w:p>
    <w:p w:rsidR="00061FD9" w:rsidRDefault="00061FD9" w:rsidP="00061FD9">
      <w:pPr>
        <w:pStyle w:val="NormaleWeb"/>
        <w:jc w:val="both"/>
      </w:pPr>
      <w:r>
        <w:rPr>
          <w:rStyle w:val="Enfasigrassetto"/>
        </w:rPr>
        <w:t>Documenti in formato elettronico</w:t>
      </w:r>
    </w:p>
    <w:p w:rsidR="00061FD9" w:rsidRDefault="00061FD9" w:rsidP="00061FD9">
      <w:pPr>
        <w:pStyle w:val="NormaleWeb"/>
        <w:jc w:val="both"/>
      </w:pPr>
      <w:r>
        <w:t>Per quanto riguarda le copie di documenti “</w:t>
      </w:r>
      <w:r>
        <w:rPr>
          <w:rStyle w:val="Enfasigrassetto"/>
        </w:rPr>
        <w:t>informatici</w:t>
      </w:r>
      <w:r>
        <w:t xml:space="preserve">” l’art. 4 del </w:t>
      </w:r>
      <w:proofErr w:type="spellStart"/>
      <w:r>
        <w:t>DL</w:t>
      </w:r>
      <w:proofErr w:type="spellEnd"/>
      <w:r>
        <w:t xml:space="preserve"> 193/09 stabilisce che “</w:t>
      </w:r>
      <w:r>
        <w:rPr>
          <w:rStyle w:val="Enfasicorsivo"/>
        </w:rPr>
        <w:t xml:space="preserve">i diritti di copia rilasciata in </w:t>
      </w:r>
      <w:r>
        <w:rPr>
          <w:rStyle w:val="Enfasigrassetto"/>
          <w:i/>
          <w:iCs/>
        </w:rPr>
        <w:t>formato elettronico</w:t>
      </w:r>
      <w:r>
        <w:rPr>
          <w:rStyle w:val="Enfasicorsivo"/>
        </w:rPr>
        <w:t xml:space="preserve"> di atti esistenti nell'archivio informatico dell'ufficio giudiziario sono determinati, in ragione del numero delle pagine memorizzate, nella misura </w:t>
      </w:r>
      <w:r>
        <w:rPr>
          <w:rStyle w:val="Enfasigrassetto"/>
          <w:i/>
          <w:iCs/>
        </w:rPr>
        <w:t>precedentemente fissata per le copie cartacee</w:t>
      </w:r>
      <w:r>
        <w:t>”.</w:t>
      </w:r>
    </w:p>
    <w:p w:rsidR="00061FD9" w:rsidRDefault="00061FD9" w:rsidP="00061FD9">
      <w:pPr>
        <w:pStyle w:val="NormaleWeb"/>
        <w:jc w:val="both"/>
      </w:pPr>
      <w:r>
        <w:t xml:space="preserve">Essendo il termine “precedentemente” riferito all’entrata in vigore del </w:t>
      </w:r>
      <w:proofErr w:type="spellStart"/>
      <w:r>
        <w:t>DL</w:t>
      </w:r>
      <w:proofErr w:type="spellEnd"/>
      <w:r>
        <w:t xml:space="preserve"> 193 si ritiene che le tariffe per le copie in formato elettronico restino fissate al valore precedente all’aumento del 2009 e che quindi l’adeguamento del 4% si applichi in via esclusiva alle copie in formato cartaceo.</w:t>
      </w:r>
    </w:p>
    <w:p w:rsidR="00061FD9" w:rsidRDefault="00061FD9" w:rsidP="00061FD9">
      <w:pPr>
        <w:pStyle w:val="NormaleWeb"/>
        <w:jc w:val="both"/>
      </w:pPr>
      <w:r>
        <w:t> </w:t>
      </w:r>
    </w:p>
    <w:p w:rsidR="00061FD9" w:rsidRDefault="00061FD9" w:rsidP="00061FD9">
      <w:pPr>
        <w:pStyle w:val="NormaleWeb"/>
        <w:jc w:val="both"/>
      </w:pPr>
      <w:r>
        <w:rPr>
          <w:rStyle w:val="Enfasigrassetto"/>
        </w:rPr>
        <w:t>Supporti informatici e audiovisivi</w:t>
      </w:r>
    </w:p>
    <w:p w:rsidR="00061FD9" w:rsidRDefault="00061FD9" w:rsidP="00061FD9">
      <w:pPr>
        <w:pStyle w:val="NormaleWeb"/>
        <w:jc w:val="both"/>
      </w:pPr>
      <w:r>
        <w:t>Ove non sia possibile predeterminare il numero di pagine del materiale fornito su supporto elettronico si applicano gli importi indicati in tabella.</w:t>
      </w:r>
    </w:p>
    <w:p w:rsidR="00061FD9" w:rsidRDefault="00061FD9" w:rsidP="00061FD9">
      <w:pPr>
        <w:pStyle w:val="NormaleWeb"/>
        <w:jc w:val="both"/>
      </w:pPr>
      <w:r>
        <w:t xml:space="preserve">E’ appena il caso di evidenziare comunque che la tabella, pur essendo aggiornata negli importi, non prende in considerazione i supporti informatici di uso comune, come ad esempio DVD, </w:t>
      </w:r>
      <w:proofErr w:type="spellStart"/>
      <w:r>
        <w:t>Pen-Drive</w:t>
      </w:r>
      <w:proofErr w:type="spellEnd"/>
      <w:r>
        <w:t xml:space="preserve"> USB oppure schede SD (nella tabella si menziona ancora il </w:t>
      </w:r>
      <w:r>
        <w:rPr>
          <w:rStyle w:val="Enfasicorsivo"/>
          <w:b/>
          <w:bCs/>
        </w:rPr>
        <w:t>floppy-disk</w:t>
      </w:r>
      <w:r>
        <w:t xml:space="preserve"> da 1,44 Mb non più in uso da diversi anni).</w:t>
      </w:r>
    </w:p>
    <w:p w:rsidR="00061FD9" w:rsidRDefault="00061FD9" w:rsidP="00061FD9">
      <w:pPr>
        <w:pStyle w:val="NormaleWeb"/>
        <w:jc w:val="both"/>
      </w:pPr>
      <w:r>
        <w:t>Si può presumere quindi che per tutti i supporti di ultima generazione debba valere la tariffa, piuttosto consistente, prevista per il CD-ROM, ma tuttavia è auspicabile da parte del Ministero un chiarimento in proposito.</w:t>
      </w:r>
    </w:p>
    <w:p w:rsidR="00061FD9" w:rsidRDefault="00061FD9" w:rsidP="00061FD9">
      <w:pPr>
        <w:pStyle w:val="NormaleWeb"/>
        <w:jc w:val="both"/>
      </w:pPr>
      <w:r>
        <w:t> </w:t>
      </w:r>
    </w:p>
    <w:p w:rsidR="00316893" w:rsidRDefault="00316893" w:rsidP="00061FD9">
      <w:pPr>
        <w:pStyle w:val="NormaleWeb"/>
        <w:jc w:val="both"/>
      </w:pPr>
    </w:p>
    <w:p w:rsidR="00061FD9" w:rsidRDefault="00061FD9" w:rsidP="00061FD9">
      <w:pPr>
        <w:pStyle w:val="NormaleWeb"/>
        <w:rPr>
          <w:rFonts w:ascii="Arial" w:hAnsi="Arial" w:cs="Arial"/>
          <w:color w:val="333333"/>
        </w:rPr>
      </w:pPr>
      <w:r>
        <w:rPr>
          <w:rFonts w:ascii="Arial" w:hAnsi="Arial" w:cs="Arial"/>
          <w:color w:val="333333"/>
        </w:rPr>
        <w:t> </w:t>
      </w:r>
    </w:p>
    <w:p w:rsidR="00061FD9" w:rsidRDefault="00061FD9" w:rsidP="00061FD9">
      <w:pPr>
        <w:pStyle w:val="NormaleWeb"/>
        <w:rPr>
          <w:color w:val="333333"/>
        </w:rPr>
      </w:pPr>
      <w:r>
        <w:rPr>
          <w:color w:val="333333"/>
        </w:rPr>
        <w:lastRenderedPageBreak/>
        <w:t>Testo integrale del DM 10 marzo 2014:</w:t>
      </w:r>
    </w:p>
    <w:p w:rsidR="00061FD9" w:rsidRDefault="00061FD9" w:rsidP="00061FD9">
      <w:pPr>
        <w:pStyle w:val="NormaleWeb"/>
        <w:rPr>
          <w:color w:val="333333"/>
        </w:rPr>
      </w:pPr>
      <w:r>
        <w:rPr>
          <w:color w:val="333333"/>
        </w:rPr>
        <w:t> </w:t>
      </w:r>
    </w:p>
    <w:p w:rsidR="00061FD9" w:rsidRDefault="00061FD9" w:rsidP="00061FD9">
      <w:pPr>
        <w:pStyle w:val="NormaleWeb"/>
        <w:jc w:val="center"/>
        <w:rPr>
          <w:color w:val="333333"/>
        </w:rPr>
      </w:pPr>
      <w:r>
        <w:rPr>
          <w:color w:val="333333"/>
        </w:rPr>
        <w:t>MINISTERO DELLA GIUSTIZIA</w:t>
      </w:r>
      <w:r>
        <w:rPr>
          <w:color w:val="333333"/>
        </w:rPr>
        <w:br/>
        <w:t>DECRETO 10 marzo 2014</w:t>
      </w:r>
      <w:r>
        <w:rPr>
          <w:color w:val="333333"/>
        </w:rPr>
        <w:br/>
        <w:t>Adeguamento degli importi del diritto di copia e di certificato, ai sensi dell'articolo 274 del decreto del Presidente della Repubblica n. 115/2002. (14A02974)</w:t>
      </w:r>
      <w:r>
        <w:rPr>
          <w:color w:val="333333"/>
        </w:rPr>
        <w:br/>
        <w:t>(GU n.91 del 18-4-2014)</w:t>
      </w:r>
      <w:r>
        <w:rPr>
          <w:color w:val="333333"/>
        </w:rPr>
        <w:br/>
        <w:t>Il CAPO DEL DIPARTIMENTO</w:t>
      </w:r>
      <w:r>
        <w:rPr>
          <w:color w:val="333333"/>
        </w:rPr>
        <w:br/>
        <w:t>per gli affari di giustizia</w:t>
      </w:r>
      <w:r>
        <w:rPr>
          <w:color w:val="333333"/>
        </w:rPr>
        <w:br/>
        <w:t>del Ministero della giustizia</w:t>
      </w:r>
    </w:p>
    <w:p w:rsidR="00061FD9" w:rsidRDefault="00061FD9" w:rsidP="00061FD9">
      <w:pPr>
        <w:pStyle w:val="NormaleWeb"/>
        <w:jc w:val="center"/>
        <w:rPr>
          <w:color w:val="333333"/>
        </w:rPr>
      </w:pPr>
      <w:r>
        <w:rPr>
          <w:color w:val="333333"/>
        </w:rPr>
        <w:br/>
        <w:t>di concerto con</w:t>
      </w:r>
    </w:p>
    <w:p w:rsidR="00061FD9" w:rsidRDefault="00061FD9" w:rsidP="00061FD9">
      <w:pPr>
        <w:pStyle w:val="NormaleWeb"/>
        <w:jc w:val="center"/>
        <w:rPr>
          <w:color w:val="333333"/>
        </w:rPr>
      </w:pPr>
      <w:r>
        <w:rPr>
          <w:color w:val="333333"/>
        </w:rPr>
        <w:br/>
        <w:t>IL RAGIONIERE GENERALE DELLO STATO</w:t>
      </w:r>
      <w:r>
        <w:rPr>
          <w:color w:val="333333"/>
        </w:rPr>
        <w:br/>
        <w:t>del Ministero dell'economia e delle finanze</w:t>
      </w:r>
    </w:p>
    <w:p w:rsidR="00061FD9" w:rsidRDefault="00061FD9" w:rsidP="00061FD9">
      <w:pPr>
        <w:pStyle w:val="NormaleWeb"/>
        <w:rPr>
          <w:color w:val="333333"/>
        </w:rPr>
      </w:pPr>
      <w:r>
        <w:rPr>
          <w:color w:val="333333"/>
        </w:rPr>
        <w:t>Visto l'art. 274 del Testo Unico delle disposizioni legislative e regolamentari in materia di spese di giustizia, approvato con decreto del Presidente della Repubblica 30 maggio 2002, n. 115, che prevede l'adeguamento degli importi del diritto di copia e del diritto di certificato ogni tre anni «in relazione alla variazione, accertata dall'ISTAT, dell'indice dei prezzi al consumo per le famiglie di operai e impiegati, verificatesi nel triennio precedente, con decreto dirigenziale del Ministero della giustizia, di concerto con il Ministero dell'economia e delle finanze»;</w:t>
      </w:r>
      <w:r>
        <w:rPr>
          <w:color w:val="333333"/>
        </w:rPr>
        <w:br/>
        <w:t>Visti gli articoli 267, 268 e 269 del decreto del Presidente della Repubblica n. 115/02 che disciplinano gli importi del diritto di copia e l'art. 273 dello stesso decreto che disciplina il diritto di certificato;</w:t>
      </w:r>
      <w:r>
        <w:rPr>
          <w:color w:val="333333"/>
        </w:rPr>
        <w:br/>
        <w:t>Visti gli importi previsti per il diritto di copia di cui alle tabelle contenute negli allegati n. 6, n. 7 e n. 8 al decreto del Presidente della Repubblica n. 115/02;</w:t>
      </w:r>
      <w:r>
        <w:rPr>
          <w:color w:val="333333"/>
        </w:rPr>
        <w:br/>
        <w:t>Visto l'importo del diritto di certificato indicato dalle lett. a) e b) dell'art. 273 del decreto del Presidente della Repubblica n.</w:t>
      </w:r>
      <w:r>
        <w:rPr>
          <w:color w:val="333333"/>
        </w:rPr>
        <w:br/>
        <w:t>115/02;</w:t>
      </w:r>
      <w:r>
        <w:rPr>
          <w:color w:val="333333"/>
        </w:rPr>
        <w:br/>
        <w:t>Viste le disposizioni introdotte con l'art. 4, commi 4 e 5, del decreto-legge 29 dicembre 2009, n. 193, convertito, con modificazioni, dalla legge 22 febbraio 2010, n. 24;</w:t>
      </w:r>
      <w:r>
        <w:rPr>
          <w:color w:val="333333"/>
        </w:rPr>
        <w:br/>
        <w:t>Ritenuto che l'adeguamento del diritto di copia va condotto sugli importi stabiliti con le suddette tabelle;</w:t>
      </w:r>
      <w:r>
        <w:rPr>
          <w:color w:val="333333"/>
        </w:rPr>
        <w:br/>
        <w:t>Considerato che per il triennio 1° luglio 2002-30 giugno 2005 ed il triennio 1° luglio 2005-30 giugno 2008 gli importi previsti per il diritto di copia e di certificato sono stati adeguati (con D.M. in data 8 gennaio 2009) alla variazione accertata dall'ISTAT nei periodi di riferimento ai sensi del predetto art. 274 del decreto del Presidente della Repubblica n. 115/02;</w:t>
      </w:r>
      <w:r>
        <w:rPr>
          <w:color w:val="333333"/>
        </w:rPr>
        <w:br/>
        <w:t>Ritenuto di dover adeguare gli importi previsti per il diritto di copia e di certificato per il periodo relativo al triennio 1° luglio 2008-30 giugno 2011;</w:t>
      </w:r>
      <w:r>
        <w:rPr>
          <w:color w:val="333333"/>
        </w:rPr>
        <w:br/>
        <w:t>Rilevato che nel periodo relativo al triennio considerato, dai dati accertati dall'Istituto Nazionale di Statistica, e' stata rilevata una variazione in aumento dell'indice dei prezzi al consumo per le famiglie di operai ed impiegati pari al 4%;</w:t>
      </w:r>
    </w:p>
    <w:p w:rsidR="00061FD9" w:rsidRDefault="00061FD9" w:rsidP="00061FD9">
      <w:pPr>
        <w:pStyle w:val="NormaleWeb"/>
        <w:jc w:val="center"/>
        <w:rPr>
          <w:color w:val="333333"/>
        </w:rPr>
      </w:pPr>
      <w:r>
        <w:rPr>
          <w:color w:val="333333"/>
        </w:rPr>
        <w:t>Decreta;</w:t>
      </w:r>
      <w:r>
        <w:rPr>
          <w:color w:val="333333"/>
        </w:rPr>
        <w:br/>
        <w:t>Art. 1</w:t>
      </w:r>
    </w:p>
    <w:p w:rsidR="00061FD9" w:rsidRDefault="00061FD9" w:rsidP="00061FD9">
      <w:pPr>
        <w:pStyle w:val="NormaleWeb"/>
        <w:rPr>
          <w:color w:val="333333"/>
        </w:rPr>
      </w:pPr>
      <w:r>
        <w:rPr>
          <w:color w:val="333333"/>
        </w:rPr>
        <w:lastRenderedPageBreak/>
        <w:t xml:space="preserve">L'importo di euro 3,54 previsto per il diritto di certificato dalle lett. a) e b) dell'art. 273 del decreto del Presidente della Repubblica n. 115/02, </w:t>
      </w:r>
      <w:proofErr w:type="spellStart"/>
      <w:r>
        <w:rPr>
          <w:color w:val="333333"/>
        </w:rPr>
        <w:t>cosi'</w:t>
      </w:r>
      <w:proofErr w:type="spellEnd"/>
      <w:r>
        <w:rPr>
          <w:color w:val="333333"/>
        </w:rPr>
        <w:t xml:space="preserve"> come adeguato con decreto dell'8 gennaio 2009, e' aggiornato in euro 3,68.</w:t>
      </w:r>
      <w:r>
        <w:rPr>
          <w:color w:val="333333"/>
        </w:rPr>
        <w:br/>
        <w:t xml:space="preserve">Gli importi stabiliti nelle tabelle contenute negli allegati n. 6, n. 7 e n. 8 del decreto del Presidente della Repubblica n. 115/02, </w:t>
      </w:r>
      <w:proofErr w:type="spellStart"/>
      <w:r>
        <w:rPr>
          <w:color w:val="333333"/>
        </w:rPr>
        <w:t>cosi'</w:t>
      </w:r>
      <w:proofErr w:type="spellEnd"/>
      <w:r>
        <w:rPr>
          <w:color w:val="333333"/>
        </w:rPr>
        <w:t xml:space="preserve"> come adeguati con decreto dell'8 gennaio 2009, sono aggiornati come di seguito indicato.</w:t>
      </w:r>
    </w:p>
    <w:p w:rsidR="00061FD9" w:rsidRDefault="00061FD9" w:rsidP="00061FD9">
      <w:pPr>
        <w:pStyle w:val="NormaleWeb"/>
        <w:rPr>
          <w:color w:val="333333"/>
        </w:rPr>
      </w:pPr>
      <w:r>
        <w:rPr>
          <w:color w:val="333333"/>
        </w:rPr>
        <w:br/>
        <w:t>[[Parte di provvedimento in formato grafico]]</w:t>
      </w:r>
    </w:p>
    <w:p w:rsidR="00061FD9" w:rsidRDefault="00061FD9" w:rsidP="00061FD9">
      <w:pPr>
        <w:pStyle w:val="NormaleWeb"/>
        <w:rPr>
          <w:color w:val="333333"/>
        </w:rPr>
      </w:pPr>
      <w:r>
        <w:rPr>
          <w:color w:val="333333"/>
        </w:rPr>
        <w:t xml:space="preserve">Il presente decreto </w:t>
      </w:r>
      <w:proofErr w:type="spellStart"/>
      <w:r>
        <w:rPr>
          <w:color w:val="333333"/>
        </w:rPr>
        <w:t>verra'</w:t>
      </w:r>
      <w:proofErr w:type="spellEnd"/>
      <w:r>
        <w:rPr>
          <w:color w:val="333333"/>
        </w:rPr>
        <w:t xml:space="preserve"> pubblicato nella Gazzetta Ufficiale della Repubblica italiana</w:t>
      </w:r>
      <w:r>
        <w:rPr>
          <w:color w:val="333333"/>
        </w:rPr>
        <w:br/>
        <w:t>Roma, 10 marzo 2014</w:t>
      </w:r>
    </w:p>
    <w:p w:rsidR="00061FD9" w:rsidRDefault="00061FD9" w:rsidP="00061FD9">
      <w:pPr>
        <w:pStyle w:val="NormaleWeb"/>
        <w:jc w:val="right"/>
        <w:rPr>
          <w:color w:val="333333"/>
        </w:rPr>
      </w:pPr>
      <w:r>
        <w:rPr>
          <w:color w:val="333333"/>
        </w:rPr>
        <w:t>Il capo Dipartimento</w:t>
      </w:r>
      <w:r>
        <w:rPr>
          <w:color w:val="333333"/>
        </w:rPr>
        <w:br/>
        <w:t>per gli affari di giustizia</w:t>
      </w:r>
      <w:r>
        <w:rPr>
          <w:color w:val="333333"/>
        </w:rPr>
        <w:br/>
        <w:t>del Ministero della giustizia</w:t>
      </w:r>
      <w:r>
        <w:rPr>
          <w:color w:val="333333"/>
        </w:rPr>
        <w:br/>
      </w:r>
      <w:proofErr w:type="spellStart"/>
      <w:r>
        <w:rPr>
          <w:color w:val="333333"/>
        </w:rPr>
        <w:t>Matone</w:t>
      </w:r>
      <w:proofErr w:type="spellEnd"/>
    </w:p>
    <w:p w:rsidR="00061FD9" w:rsidRDefault="00061FD9" w:rsidP="00061FD9">
      <w:pPr>
        <w:pStyle w:val="NormaleWeb"/>
        <w:rPr>
          <w:color w:val="333333"/>
        </w:rPr>
      </w:pPr>
      <w:r>
        <w:rPr>
          <w:color w:val="333333"/>
        </w:rPr>
        <w:br/>
        <w:t>Il Ragioniere generale dello Stato</w:t>
      </w:r>
      <w:r>
        <w:rPr>
          <w:color w:val="333333"/>
        </w:rPr>
        <w:br/>
        <w:t>del Ministero dell'economia e delle finanze</w:t>
      </w:r>
      <w:r>
        <w:rPr>
          <w:color w:val="333333"/>
        </w:rPr>
        <w:br/>
        <w:t>Franco</w:t>
      </w:r>
    </w:p>
    <w:p w:rsidR="00316893" w:rsidRDefault="00061FD9" w:rsidP="00061FD9">
      <w:pPr>
        <w:spacing w:before="100" w:beforeAutospacing="1" w:after="100" w:afterAutospacing="1"/>
        <w:jc w:val="center"/>
        <w:rPr>
          <w:rFonts w:ascii="Times New Roman" w:hAnsi="Times New Roman"/>
          <w:color w:val="45525F"/>
          <w:sz w:val="48"/>
          <w:szCs w:val="48"/>
        </w:rPr>
      </w:pPr>
      <w:r>
        <w:rPr>
          <w:rFonts w:ascii="Times New Roman" w:hAnsi="Times New Roman"/>
          <w:color w:val="45525F"/>
          <w:sz w:val="48"/>
          <w:szCs w:val="48"/>
        </w:rPr>
        <w:t>Tabelle Diritti di Copia 2014</w:t>
      </w:r>
    </w:p>
    <w:p w:rsidR="00316893" w:rsidRDefault="00316893" w:rsidP="00316893">
      <w:pPr>
        <w:spacing w:before="100" w:beforeAutospacing="1" w:after="100" w:afterAutospacing="1"/>
        <w:rPr>
          <w:rFonts w:ascii="Times New Roman" w:hAnsi="Times New Roman"/>
          <w:color w:val="45525F"/>
          <w:sz w:val="28"/>
          <w:szCs w:val="28"/>
        </w:rPr>
      </w:pPr>
      <w:r w:rsidRPr="00316893">
        <w:rPr>
          <w:rFonts w:ascii="Times New Roman" w:hAnsi="Times New Roman"/>
          <w:color w:val="45525F"/>
          <w:sz w:val="28"/>
          <w:szCs w:val="28"/>
        </w:rPr>
        <w:t xml:space="preserve">Adeguate al DM 10 marzo 2014 </w:t>
      </w:r>
      <w:proofErr w:type="spellStart"/>
      <w:r w:rsidRPr="00316893">
        <w:rPr>
          <w:rFonts w:ascii="Times New Roman" w:hAnsi="Times New Roman"/>
          <w:color w:val="45525F"/>
          <w:sz w:val="28"/>
          <w:szCs w:val="28"/>
        </w:rPr>
        <w:t>g.u.</w:t>
      </w:r>
      <w:proofErr w:type="spellEnd"/>
      <w:r w:rsidRPr="00316893">
        <w:rPr>
          <w:rFonts w:ascii="Times New Roman" w:hAnsi="Times New Roman"/>
          <w:color w:val="45525F"/>
          <w:sz w:val="28"/>
          <w:szCs w:val="28"/>
        </w:rPr>
        <w:t xml:space="preserve">  n. 91 del 18 aprile 2014</w:t>
      </w:r>
    </w:p>
    <w:p w:rsidR="00316893" w:rsidRPr="00316893" w:rsidRDefault="00316893" w:rsidP="00316893">
      <w:pPr>
        <w:spacing w:before="100" w:beforeAutospacing="1" w:after="100" w:afterAutospacing="1"/>
        <w:rPr>
          <w:rFonts w:ascii="Times New Roman" w:hAnsi="Times New Roman"/>
          <w:color w:val="45525F"/>
          <w:sz w:val="48"/>
          <w:szCs w:val="48"/>
        </w:rPr>
      </w:pPr>
      <w:r>
        <w:rPr>
          <w:rFonts w:ascii="Times New Roman" w:hAnsi="Times New Roman"/>
          <w:color w:val="45525F"/>
          <w:sz w:val="28"/>
          <w:szCs w:val="28"/>
        </w:rPr>
        <w:t xml:space="preserve">DIRITTO </w:t>
      </w:r>
      <w:proofErr w:type="spellStart"/>
      <w:r>
        <w:rPr>
          <w:rFonts w:ascii="Times New Roman" w:hAnsi="Times New Roman"/>
          <w:color w:val="45525F"/>
          <w:sz w:val="28"/>
          <w:szCs w:val="28"/>
        </w:rPr>
        <w:t>DI</w:t>
      </w:r>
      <w:proofErr w:type="spellEnd"/>
      <w:r>
        <w:rPr>
          <w:rFonts w:ascii="Times New Roman" w:hAnsi="Times New Roman"/>
          <w:color w:val="45525F"/>
          <w:sz w:val="28"/>
          <w:szCs w:val="28"/>
        </w:rPr>
        <w:t xml:space="preserve"> CERTIFICATO  € 3,68</w:t>
      </w:r>
    </w:p>
    <w:p w:rsidR="00061FD9" w:rsidRDefault="00061FD9" w:rsidP="00061FD9">
      <w:pPr>
        <w:spacing w:before="300" w:after="100" w:afterAutospacing="1"/>
        <w:rPr>
          <w:rFonts w:ascii="Times New Roman" w:hAnsi="Times New Roman"/>
          <w:b/>
          <w:bCs/>
          <w:smallCaps/>
          <w:color w:val="666666"/>
          <w:sz w:val="21"/>
          <w:szCs w:val="21"/>
        </w:rPr>
      </w:pPr>
      <w:r>
        <w:rPr>
          <w:rFonts w:ascii="Times New Roman" w:hAnsi="Times New Roman"/>
          <w:b/>
          <w:bCs/>
          <w:smallCaps/>
          <w:color w:val="666666"/>
          <w:sz w:val="21"/>
          <w:szCs w:val="21"/>
        </w:rPr>
        <w:t>Diritti di Copia Autentica</w:t>
      </w:r>
    </w:p>
    <w:tbl>
      <w:tblPr>
        <w:tblW w:w="4000" w:type="pct"/>
        <w:tblCellMar>
          <w:left w:w="0" w:type="dxa"/>
          <w:right w:w="0" w:type="dxa"/>
        </w:tblCellMar>
        <w:tblLook w:val="04A0"/>
      </w:tblPr>
      <w:tblGrid>
        <w:gridCol w:w="1050"/>
        <w:gridCol w:w="3372"/>
        <w:gridCol w:w="3372"/>
      </w:tblGrid>
      <w:tr w:rsidR="00061FD9" w:rsidTr="00061FD9">
        <w:trPr>
          <w:tblHeader/>
        </w:trPr>
        <w:tc>
          <w:tcPr>
            <w:tcW w:w="0" w:type="auto"/>
            <w:tcBorders>
              <w:top w:val="single" w:sz="8" w:space="0" w:color="999999"/>
              <w:left w:val="single" w:sz="8" w:space="0" w:color="999999"/>
              <w:bottom w:val="nil"/>
              <w:right w:val="nil"/>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proofErr w:type="spellStart"/>
            <w:r>
              <w:rPr>
                <w:rFonts w:ascii="Times New Roman" w:hAnsi="Times New Roman"/>
                <w:b/>
                <w:bCs/>
                <w:color w:val="135CAE"/>
                <w:sz w:val="21"/>
                <w:szCs w:val="21"/>
              </w:rPr>
              <w:t>N°</w:t>
            </w:r>
            <w:proofErr w:type="spellEnd"/>
            <w:r>
              <w:rPr>
                <w:rFonts w:ascii="Times New Roman" w:hAnsi="Times New Roman"/>
                <w:b/>
                <w:bCs/>
                <w:color w:val="135CAE"/>
                <w:sz w:val="21"/>
                <w:szCs w:val="21"/>
              </w:rPr>
              <w:t xml:space="preserve"> Pagine</w:t>
            </w:r>
          </w:p>
        </w:tc>
        <w:tc>
          <w:tcPr>
            <w:tcW w:w="0" w:type="auto"/>
            <w:tcBorders>
              <w:top w:val="single" w:sz="8" w:space="0" w:color="999999"/>
              <w:left w:val="nil"/>
              <w:bottom w:val="nil"/>
              <w:right w:val="nil"/>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r>
              <w:rPr>
                <w:rFonts w:ascii="Times New Roman" w:hAnsi="Times New Roman"/>
                <w:b/>
                <w:bCs/>
                <w:color w:val="135CAE"/>
                <w:sz w:val="21"/>
                <w:szCs w:val="21"/>
              </w:rPr>
              <w:t>Diritti Copie Non Urgenti</w:t>
            </w:r>
          </w:p>
        </w:tc>
        <w:tc>
          <w:tcPr>
            <w:tcW w:w="0" w:type="auto"/>
            <w:tcBorders>
              <w:top w:val="single" w:sz="8" w:space="0" w:color="999999"/>
              <w:left w:val="nil"/>
              <w:bottom w:val="nil"/>
              <w:right w:val="single" w:sz="8" w:space="0" w:color="999999"/>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r>
              <w:rPr>
                <w:rFonts w:ascii="Times New Roman" w:hAnsi="Times New Roman"/>
                <w:b/>
                <w:bCs/>
                <w:color w:val="135CAE"/>
                <w:sz w:val="21"/>
                <w:szCs w:val="21"/>
              </w:rPr>
              <w:t>Diritti Copie Urgenti</w:t>
            </w:r>
          </w:p>
        </w:tc>
      </w:tr>
      <w:tr w:rsidR="00061FD9" w:rsidTr="00061FD9">
        <w:tc>
          <w:tcPr>
            <w:tcW w:w="1050" w:type="dxa"/>
            <w:tcBorders>
              <w:top w:val="single" w:sz="8" w:space="0" w:color="999999"/>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01 - 04</w:t>
            </w:r>
          </w:p>
        </w:tc>
        <w:tc>
          <w:tcPr>
            <w:tcW w:w="0" w:type="auto"/>
            <w:tcBorders>
              <w:top w:val="single" w:sz="8" w:space="0" w:color="999999"/>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€ 11,06</w:t>
            </w:r>
          </w:p>
        </w:tc>
        <w:tc>
          <w:tcPr>
            <w:tcW w:w="0" w:type="auto"/>
            <w:tcBorders>
              <w:top w:val="single" w:sz="8" w:space="0" w:color="999999"/>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€ 33,18</w:t>
            </w:r>
          </w:p>
        </w:tc>
      </w:tr>
      <w:tr w:rsidR="00061FD9" w:rsidTr="00061FD9">
        <w:tc>
          <w:tcPr>
            <w:tcW w:w="0" w:type="auto"/>
            <w:tcBorders>
              <w:top w:val="nil"/>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05 - 10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€ 12,90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€ 38,70</w:t>
            </w:r>
          </w:p>
        </w:tc>
      </w:tr>
      <w:tr w:rsidR="00061FD9" w:rsidTr="00061FD9">
        <w:tc>
          <w:tcPr>
            <w:tcW w:w="0" w:type="auto"/>
            <w:tcBorders>
              <w:top w:val="nil"/>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11 - 20</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€ 14,73</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€ 44,19</w:t>
            </w:r>
          </w:p>
        </w:tc>
      </w:tr>
      <w:tr w:rsidR="00061FD9" w:rsidTr="00061FD9">
        <w:tc>
          <w:tcPr>
            <w:tcW w:w="0" w:type="auto"/>
            <w:tcBorders>
              <w:top w:val="nil"/>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21 - 50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€ 18,42</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€ 55,26</w:t>
            </w:r>
          </w:p>
        </w:tc>
      </w:tr>
      <w:tr w:rsidR="00061FD9" w:rsidTr="00061FD9">
        <w:tc>
          <w:tcPr>
            <w:tcW w:w="0" w:type="auto"/>
            <w:tcBorders>
              <w:top w:val="nil"/>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51 - 100</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€ 27,63</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€ 82,89</w:t>
            </w:r>
          </w:p>
        </w:tc>
      </w:tr>
      <w:tr w:rsidR="00061FD9" w:rsidTr="00061FD9">
        <w:tc>
          <w:tcPr>
            <w:tcW w:w="0" w:type="auto"/>
            <w:tcBorders>
              <w:top w:val="nil"/>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oltre 100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€ 27,63 + € 11,06 ogni ulteriori 100 pagine o frazioni di 100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€ 82,89 + € 33,18 ogni ulteriori 100 pagine o frazioni di 100</w:t>
            </w:r>
          </w:p>
        </w:tc>
      </w:tr>
    </w:tbl>
    <w:p w:rsidR="00061FD9" w:rsidRDefault="00061FD9" w:rsidP="00061FD9">
      <w:pPr>
        <w:spacing w:after="240"/>
        <w:rPr>
          <w:rFonts w:ascii="Times New Roman" w:hAnsi="Times New Roman"/>
          <w:color w:val="333333"/>
          <w:sz w:val="24"/>
          <w:szCs w:val="24"/>
        </w:rPr>
      </w:pPr>
      <w:r>
        <w:rPr>
          <w:rFonts w:ascii="Times New Roman" w:hAnsi="Times New Roman"/>
          <w:color w:val="333333"/>
          <w:sz w:val="24"/>
          <w:szCs w:val="24"/>
        </w:rPr>
        <w:br/>
      </w:r>
    </w:p>
    <w:p w:rsidR="00061FD9" w:rsidRDefault="00061FD9" w:rsidP="00061FD9">
      <w:pPr>
        <w:spacing w:before="300" w:after="100" w:afterAutospacing="1"/>
        <w:rPr>
          <w:rFonts w:ascii="Times New Roman" w:hAnsi="Times New Roman"/>
          <w:b/>
          <w:bCs/>
          <w:smallCaps/>
          <w:color w:val="666666"/>
          <w:sz w:val="21"/>
          <w:szCs w:val="21"/>
        </w:rPr>
      </w:pPr>
      <w:r>
        <w:rPr>
          <w:rFonts w:ascii="Times New Roman" w:hAnsi="Times New Roman"/>
          <w:b/>
          <w:bCs/>
          <w:smallCaps/>
          <w:color w:val="666666"/>
          <w:sz w:val="21"/>
          <w:szCs w:val="21"/>
        </w:rPr>
        <w:t>Diritti di Copia Senza Certificazione di Conformità</w:t>
      </w:r>
    </w:p>
    <w:tbl>
      <w:tblPr>
        <w:tblW w:w="4000" w:type="pct"/>
        <w:tblCellMar>
          <w:left w:w="0" w:type="dxa"/>
          <w:right w:w="0" w:type="dxa"/>
        </w:tblCellMar>
        <w:tblLook w:val="04A0"/>
      </w:tblPr>
      <w:tblGrid>
        <w:gridCol w:w="1050"/>
        <w:gridCol w:w="3341"/>
        <w:gridCol w:w="3403"/>
      </w:tblGrid>
      <w:tr w:rsidR="00061FD9" w:rsidTr="00061FD9">
        <w:trPr>
          <w:tblHeader/>
        </w:trPr>
        <w:tc>
          <w:tcPr>
            <w:tcW w:w="0" w:type="auto"/>
            <w:tcBorders>
              <w:top w:val="single" w:sz="8" w:space="0" w:color="999999"/>
              <w:left w:val="single" w:sz="8" w:space="0" w:color="999999"/>
              <w:bottom w:val="nil"/>
              <w:right w:val="nil"/>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proofErr w:type="spellStart"/>
            <w:r>
              <w:rPr>
                <w:rFonts w:ascii="Times New Roman" w:hAnsi="Times New Roman"/>
                <w:b/>
                <w:bCs/>
                <w:color w:val="135CAE"/>
                <w:sz w:val="21"/>
                <w:szCs w:val="21"/>
              </w:rPr>
              <w:t>N°</w:t>
            </w:r>
            <w:proofErr w:type="spellEnd"/>
            <w:r>
              <w:rPr>
                <w:rFonts w:ascii="Times New Roman" w:hAnsi="Times New Roman"/>
                <w:b/>
                <w:bCs/>
                <w:color w:val="135CAE"/>
                <w:sz w:val="21"/>
                <w:szCs w:val="21"/>
              </w:rPr>
              <w:t xml:space="preserve"> Pagine</w:t>
            </w:r>
          </w:p>
        </w:tc>
        <w:tc>
          <w:tcPr>
            <w:tcW w:w="0" w:type="auto"/>
            <w:tcBorders>
              <w:top w:val="single" w:sz="8" w:space="0" w:color="999999"/>
              <w:left w:val="nil"/>
              <w:bottom w:val="nil"/>
              <w:right w:val="nil"/>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r>
              <w:rPr>
                <w:rFonts w:ascii="Times New Roman" w:hAnsi="Times New Roman"/>
                <w:b/>
                <w:bCs/>
                <w:color w:val="135CAE"/>
                <w:sz w:val="21"/>
                <w:szCs w:val="21"/>
              </w:rPr>
              <w:t>Diritti Copie Non Urgenti</w:t>
            </w:r>
          </w:p>
        </w:tc>
        <w:tc>
          <w:tcPr>
            <w:tcW w:w="0" w:type="auto"/>
            <w:tcBorders>
              <w:top w:val="single" w:sz="8" w:space="0" w:color="999999"/>
              <w:left w:val="nil"/>
              <w:bottom w:val="nil"/>
              <w:right w:val="single" w:sz="8" w:space="0" w:color="999999"/>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r>
              <w:rPr>
                <w:rFonts w:ascii="Times New Roman" w:hAnsi="Times New Roman"/>
                <w:b/>
                <w:bCs/>
                <w:color w:val="135CAE"/>
                <w:sz w:val="21"/>
                <w:szCs w:val="21"/>
              </w:rPr>
              <w:t>Diritti Copie Urgenti</w:t>
            </w:r>
          </w:p>
        </w:tc>
      </w:tr>
      <w:tr w:rsidR="00061FD9" w:rsidTr="00061FD9">
        <w:tc>
          <w:tcPr>
            <w:tcW w:w="1050" w:type="dxa"/>
            <w:tcBorders>
              <w:top w:val="single" w:sz="8" w:space="0" w:color="999999"/>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lastRenderedPageBreak/>
              <w:t>01 - 04</w:t>
            </w:r>
          </w:p>
        </w:tc>
        <w:tc>
          <w:tcPr>
            <w:tcW w:w="0" w:type="auto"/>
            <w:tcBorders>
              <w:top w:val="single" w:sz="8" w:space="0" w:color="999999"/>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€ 1,38</w:t>
            </w:r>
          </w:p>
        </w:tc>
        <w:tc>
          <w:tcPr>
            <w:tcW w:w="0" w:type="auto"/>
            <w:tcBorders>
              <w:top w:val="single" w:sz="8" w:space="0" w:color="999999"/>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€ 4,14</w:t>
            </w:r>
          </w:p>
        </w:tc>
      </w:tr>
      <w:tr w:rsidR="00061FD9" w:rsidTr="00061FD9">
        <w:tc>
          <w:tcPr>
            <w:tcW w:w="0" w:type="auto"/>
            <w:tcBorders>
              <w:top w:val="nil"/>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05 - 10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€ 2,76</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€ 8,28</w:t>
            </w:r>
          </w:p>
        </w:tc>
      </w:tr>
      <w:tr w:rsidR="00061FD9" w:rsidTr="00061FD9">
        <w:tc>
          <w:tcPr>
            <w:tcW w:w="0" w:type="auto"/>
            <w:tcBorders>
              <w:top w:val="nil"/>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11 - 20</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€ 5,52</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€ 16,56</w:t>
            </w:r>
          </w:p>
        </w:tc>
      </w:tr>
      <w:tr w:rsidR="00061FD9" w:rsidTr="00061FD9">
        <w:tc>
          <w:tcPr>
            <w:tcW w:w="0" w:type="auto"/>
            <w:tcBorders>
              <w:top w:val="nil"/>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21 - 50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€ 11,06</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€ 33,18</w:t>
            </w:r>
          </w:p>
        </w:tc>
      </w:tr>
      <w:tr w:rsidR="00061FD9" w:rsidTr="00061FD9">
        <w:tc>
          <w:tcPr>
            <w:tcW w:w="0" w:type="auto"/>
            <w:tcBorders>
              <w:top w:val="nil"/>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51 - 100</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€ 22,10</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€ 66,30</w:t>
            </w:r>
          </w:p>
        </w:tc>
      </w:tr>
      <w:tr w:rsidR="00061FD9" w:rsidTr="00061FD9">
        <w:tc>
          <w:tcPr>
            <w:tcW w:w="0" w:type="auto"/>
            <w:tcBorders>
              <w:top w:val="nil"/>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oltre 100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€ 22,10 + € 9,21 ogni ulteriori 100 pagine o frazioni di 100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€ 66,30 + € 27,63 ogni ulteriori 100 pagine o frazioni di 100</w:t>
            </w:r>
          </w:p>
        </w:tc>
      </w:tr>
    </w:tbl>
    <w:p w:rsidR="00061FD9" w:rsidRDefault="00061FD9" w:rsidP="00061FD9">
      <w:pPr>
        <w:spacing w:after="240"/>
        <w:rPr>
          <w:rFonts w:ascii="Times New Roman" w:hAnsi="Times New Roman"/>
          <w:color w:val="333333"/>
          <w:sz w:val="24"/>
          <w:szCs w:val="24"/>
        </w:rPr>
      </w:pPr>
      <w:r>
        <w:rPr>
          <w:rFonts w:ascii="Times New Roman" w:hAnsi="Times New Roman"/>
          <w:color w:val="333333"/>
          <w:sz w:val="24"/>
          <w:szCs w:val="24"/>
        </w:rPr>
        <w:br/>
      </w:r>
    </w:p>
    <w:p w:rsidR="00061FD9" w:rsidRDefault="00061FD9" w:rsidP="00061FD9">
      <w:pPr>
        <w:spacing w:before="300" w:after="100" w:afterAutospacing="1"/>
        <w:rPr>
          <w:rFonts w:ascii="Times New Roman" w:hAnsi="Times New Roman"/>
          <w:b/>
          <w:bCs/>
          <w:smallCaps/>
          <w:color w:val="666666"/>
          <w:sz w:val="21"/>
          <w:szCs w:val="21"/>
        </w:rPr>
      </w:pPr>
      <w:r>
        <w:rPr>
          <w:rFonts w:ascii="Times New Roman" w:hAnsi="Times New Roman"/>
          <w:b/>
          <w:bCs/>
          <w:smallCaps/>
          <w:color w:val="666666"/>
          <w:sz w:val="21"/>
          <w:szCs w:val="21"/>
        </w:rPr>
        <w:t>Diritti di Copia su Supporto Diverso dal Cartaceo (ove sia possibile contare il numero di pagine)</w:t>
      </w:r>
    </w:p>
    <w:tbl>
      <w:tblPr>
        <w:tblW w:w="4000" w:type="pct"/>
        <w:tblCellMar>
          <w:left w:w="0" w:type="dxa"/>
          <w:right w:w="0" w:type="dxa"/>
        </w:tblCellMar>
        <w:tblLook w:val="04A0"/>
      </w:tblPr>
      <w:tblGrid>
        <w:gridCol w:w="977"/>
        <w:gridCol w:w="3377"/>
        <w:gridCol w:w="3440"/>
      </w:tblGrid>
      <w:tr w:rsidR="00061FD9" w:rsidTr="00061FD9">
        <w:trPr>
          <w:tblHeader/>
        </w:trPr>
        <w:tc>
          <w:tcPr>
            <w:tcW w:w="0" w:type="auto"/>
            <w:tcBorders>
              <w:top w:val="single" w:sz="8" w:space="0" w:color="999999"/>
              <w:left w:val="single" w:sz="8" w:space="0" w:color="999999"/>
              <w:bottom w:val="nil"/>
              <w:right w:val="nil"/>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proofErr w:type="spellStart"/>
            <w:r>
              <w:rPr>
                <w:rFonts w:ascii="Times New Roman" w:hAnsi="Times New Roman"/>
                <w:b/>
                <w:bCs/>
                <w:color w:val="135CAE"/>
                <w:sz w:val="21"/>
                <w:szCs w:val="21"/>
              </w:rPr>
              <w:t>N°</w:t>
            </w:r>
            <w:proofErr w:type="spellEnd"/>
            <w:r>
              <w:rPr>
                <w:rFonts w:ascii="Times New Roman" w:hAnsi="Times New Roman"/>
                <w:b/>
                <w:bCs/>
                <w:color w:val="135CAE"/>
                <w:sz w:val="21"/>
                <w:szCs w:val="21"/>
              </w:rPr>
              <w:t xml:space="preserve"> Pagine</w:t>
            </w:r>
          </w:p>
        </w:tc>
        <w:tc>
          <w:tcPr>
            <w:tcW w:w="0" w:type="auto"/>
            <w:tcBorders>
              <w:top w:val="single" w:sz="8" w:space="0" w:color="999999"/>
              <w:left w:val="nil"/>
              <w:bottom w:val="nil"/>
              <w:right w:val="nil"/>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r>
              <w:rPr>
                <w:rFonts w:ascii="Times New Roman" w:hAnsi="Times New Roman"/>
                <w:b/>
                <w:bCs/>
                <w:color w:val="135CAE"/>
                <w:sz w:val="21"/>
                <w:szCs w:val="21"/>
              </w:rPr>
              <w:t>Diritti Copie Non Urgenti</w:t>
            </w:r>
          </w:p>
        </w:tc>
        <w:tc>
          <w:tcPr>
            <w:tcW w:w="0" w:type="auto"/>
            <w:tcBorders>
              <w:top w:val="single" w:sz="8" w:space="0" w:color="999999"/>
              <w:left w:val="nil"/>
              <w:bottom w:val="nil"/>
              <w:right w:val="single" w:sz="8" w:space="0" w:color="999999"/>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r>
              <w:rPr>
                <w:rFonts w:ascii="Times New Roman" w:hAnsi="Times New Roman"/>
                <w:b/>
                <w:bCs/>
                <w:color w:val="135CAE"/>
                <w:sz w:val="21"/>
                <w:szCs w:val="21"/>
              </w:rPr>
              <w:t>Diritti Copie Urgenti</w:t>
            </w:r>
          </w:p>
        </w:tc>
      </w:tr>
      <w:tr w:rsidR="00061FD9" w:rsidTr="00061FD9">
        <w:tc>
          <w:tcPr>
            <w:tcW w:w="0" w:type="auto"/>
            <w:tcBorders>
              <w:top w:val="single" w:sz="8" w:space="0" w:color="999999"/>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1-4</w:t>
            </w:r>
          </w:p>
        </w:tc>
        <w:tc>
          <w:tcPr>
            <w:tcW w:w="0" w:type="auto"/>
            <w:tcBorders>
              <w:top w:val="single" w:sz="8" w:space="0" w:color="999999"/>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€ 0,92</w:t>
            </w:r>
          </w:p>
        </w:tc>
        <w:tc>
          <w:tcPr>
            <w:tcW w:w="0" w:type="auto"/>
            <w:tcBorders>
              <w:top w:val="single" w:sz="8" w:space="0" w:color="999999"/>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€ 2,76</w:t>
            </w:r>
          </w:p>
        </w:tc>
      </w:tr>
      <w:tr w:rsidR="00061FD9" w:rsidTr="00061FD9">
        <w:tc>
          <w:tcPr>
            <w:tcW w:w="0" w:type="auto"/>
            <w:tcBorders>
              <w:top w:val="nil"/>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5-10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€ 1,84</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€ 5,52</w:t>
            </w:r>
          </w:p>
        </w:tc>
      </w:tr>
      <w:tr w:rsidR="00061FD9" w:rsidTr="00061FD9">
        <w:tc>
          <w:tcPr>
            <w:tcW w:w="0" w:type="auto"/>
            <w:tcBorders>
              <w:top w:val="nil"/>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11-20</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€ 3,68</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€ 11,04</w:t>
            </w:r>
          </w:p>
        </w:tc>
      </w:tr>
      <w:tr w:rsidR="00061FD9" w:rsidTr="00061FD9">
        <w:tc>
          <w:tcPr>
            <w:tcW w:w="0" w:type="auto"/>
            <w:tcBorders>
              <w:top w:val="nil"/>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21-50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€ 7,37</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€ 22,11</w:t>
            </w:r>
          </w:p>
        </w:tc>
      </w:tr>
      <w:tr w:rsidR="00061FD9" w:rsidTr="00061FD9">
        <w:tc>
          <w:tcPr>
            <w:tcW w:w="0" w:type="auto"/>
            <w:tcBorders>
              <w:top w:val="nil"/>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51-100</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€ 14,73</w:t>
            </w:r>
          </w:p>
        </w:tc>
        <w:tc>
          <w:tcPr>
            <w:tcW w:w="0" w:type="auto"/>
            <w:tcBorders>
              <w:top w:val="nil"/>
              <w:left w:val="nil"/>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€ 44,19</w:t>
            </w:r>
          </w:p>
        </w:tc>
      </w:tr>
      <w:tr w:rsidR="00061FD9" w:rsidTr="00061FD9">
        <w:tc>
          <w:tcPr>
            <w:tcW w:w="0" w:type="auto"/>
            <w:tcBorders>
              <w:top w:val="nil"/>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Oltre le 100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€ 14,73 + € 6,14 ogni ulteriori 100 pagine o frazioni di 100</w:t>
            </w:r>
          </w:p>
        </w:tc>
        <w:tc>
          <w:tcPr>
            <w:tcW w:w="0" w:type="auto"/>
            <w:tcBorders>
              <w:top w:val="nil"/>
              <w:left w:val="nil"/>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€ 44,19 + € 18,42 ogni ulteriori 100 pagine o frazioni di 100</w:t>
            </w:r>
          </w:p>
        </w:tc>
      </w:tr>
    </w:tbl>
    <w:p w:rsidR="00061FD9" w:rsidRDefault="00061FD9" w:rsidP="00061FD9">
      <w:pPr>
        <w:spacing w:after="240"/>
        <w:rPr>
          <w:rFonts w:ascii="Times New Roman" w:hAnsi="Times New Roman"/>
          <w:color w:val="333333"/>
          <w:sz w:val="24"/>
          <w:szCs w:val="24"/>
        </w:rPr>
      </w:pPr>
      <w:r>
        <w:rPr>
          <w:rFonts w:ascii="Times New Roman" w:hAnsi="Times New Roman"/>
          <w:color w:val="333333"/>
          <w:sz w:val="24"/>
          <w:szCs w:val="24"/>
        </w:rPr>
        <w:br/>
      </w:r>
    </w:p>
    <w:p w:rsidR="00061FD9" w:rsidRDefault="00061FD9" w:rsidP="00061FD9">
      <w:pPr>
        <w:spacing w:before="300" w:after="100" w:afterAutospacing="1"/>
        <w:rPr>
          <w:rFonts w:ascii="Times New Roman" w:hAnsi="Times New Roman"/>
          <w:b/>
          <w:bCs/>
          <w:smallCaps/>
          <w:color w:val="666666"/>
          <w:sz w:val="21"/>
          <w:szCs w:val="21"/>
        </w:rPr>
      </w:pPr>
      <w:r>
        <w:rPr>
          <w:rFonts w:ascii="Times New Roman" w:hAnsi="Times New Roman"/>
          <w:b/>
          <w:bCs/>
          <w:smallCaps/>
          <w:color w:val="666666"/>
          <w:sz w:val="21"/>
          <w:szCs w:val="21"/>
        </w:rPr>
        <w:t>Diritti di Copia su Supporto Diverso dal Cartaceo (ove NON sia possibile contare il numero di pagine)</w:t>
      </w:r>
    </w:p>
    <w:tbl>
      <w:tblPr>
        <w:tblW w:w="3892" w:type="pct"/>
        <w:tblCellMar>
          <w:left w:w="0" w:type="dxa"/>
          <w:right w:w="0" w:type="dxa"/>
        </w:tblCellMar>
        <w:tblLook w:val="04A0"/>
      </w:tblPr>
      <w:tblGrid>
        <w:gridCol w:w="4848"/>
        <w:gridCol w:w="2736"/>
      </w:tblGrid>
      <w:tr w:rsidR="00061FD9" w:rsidTr="00061FD9">
        <w:trPr>
          <w:tblHeader/>
        </w:trPr>
        <w:tc>
          <w:tcPr>
            <w:tcW w:w="0" w:type="auto"/>
            <w:tcBorders>
              <w:top w:val="single" w:sz="8" w:space="0" w:color="999999"/>
              <w:left w:val="single" w:sz="8" w:space="0" w:color="999999"/>
              <w:bottom w:val="single" w:sz="8" w:space="0" w:color="999999"/>
              <w:right w:val="nil"/>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r>
              <w:rPr>
                <w:rFonts w:ascii="Times New Roman" w:hAnsi="Times New Roman"/>
                <w:b/>
                <w:bCs/>
                <w:color w:val="135CAE"/>
                <w:sz w:val="21"/>
                <w:szCs w:val="21"/>
              </w:rPr>
              <w:t>TIPO Supporto</w:t>
            </w:r>
          </w:p>
        </w:tc>
        <w:tc>
          <w:tcPr>
            <w:tcW w:w="0" w:type="auto"/>
            <w:tcBorders>
              <w:top w:val="single" w:sz="8" w:space="0" w:color="999999"/>
              <w:left w:val="nil"/>
              <w:bottom w:val="single" w:sz="8" w:space="0" w:color="999999"/>
              <w:right w:val="single" w:sz="4" w:space="0" w:color="auto"/>
            </w:tcBorders>
            <w:shd w:val="clear" w:color="auto" w:fill="EFEFEF"/>
            <w:tcMar>
              <w:top w:w="15" w:type="dxa"/>
              <w:left w:w="90" w:type="dxa"/>
              <w:bottom w:w="15" w:type="dxa"/>
              <w:right w:w="15" w:type="dxa"/>
            </w:tcMar>
            <w:vAlign w:val="center"/>
            <w:hideMark/>
          </w:tcPr>
          <w:p w:rsidR="00061FD9" w:rsidRDefault="00061FD9">
            <w:pPr>
              <w:spacing w:before="75"/>
              <w:jc w:val="center"/>
              <w:rPr>
                <w:rFonts w:ascii="Times New Roman" w:hAnsi="Times New Roman"/>
                <w:b/>
                <w:bCs/>
                <w:color w:val="135CAE"/>
                <w:sz w:val="21"/>
                <w:szCs w:val="21"/>
              </w:rPr>
            </w:pPr>
            <w:r>
              <w:rPr>
                <w:rFonts w:ascii="Times New Roman" w:hAnsi="Times New Roman"/>
                <w:b/>
                <w:bCs/>
                <w:color w:val="135CAE"/>
                <w:sz w:val="21"/>
                <w:szCs w:val="21"/>
              </w:rPr>
              <w:t>Diritti Copie Non Urgenti</w:t>
            </w:r>
          </w:p>
        </w:tc>
      </w:tr>
      <w:tr w:rsidR="00061FD9" w:rsidTr="00061FD9">
        <w:tc>
          <w:tcPr>
            <w:tcW w:w="0" w:type="auto"/>
            <w:tcBorders>
              <w:top w:val="single" w:sz="8" w:space="0" w:color="999999"/>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Ogni cassetta fonografica 60 min o inferiore</w:t>
            </w:r>
          </w:p>
        </w:tc>
        <w:tc>
          <w:tcPr>
            <w:tcW w:w="0" w:type="auto"/>
            <w:tcBorders>
              <w:top w:val="single" w:sz="8" w:space="0" w:color="999999"/>
              <w:left w:val="nil"/>
              <w:bottom w:val="single" w:sz="8" w:space="0" w:color="999999"/>
              <w:right w:val="single" w:sz="4" w:space="0" w:color="auto"/>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€ 3,68</w:t>
            </w:r>
          </w:p>
        </w:tc>
      </w:tr>
      <w:tr w:rsidR="00061FD9" w:rsidTr="00061FD9">
        <w:tc>
          <w:tcPr>
            <w:tcW w:w="0" w:type="auto"/>
            <w:tcBorders>
              <w:top w:val="single" w:sz="8" w:space="0" w:color="999999"/>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Ogni cassetta fonografica 90 minuti</w:t>
            </w:r>
          </w:p>
        </w:tc>
        <w:tc>
          <w:tcPr>
            <w:tcW w:w="0" w:type="auto"/>
            <w:tcBorders>
              <w:top w:val="single" w:sz="8" w:space="0" w:color="999999"/>
              <w:left w:val="nil"/>
              <w:bottom w:val="single" w:sz="8" w:space="0" w:color="999999"/>
              <w:right w:val="single" w:sz="4" w:space="0" w:color="auto"/>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€ 5,52</w:t>
            </w:r>
          </w:p>
        </w:tc>
      </w:tr>
      <w:tr w:rsidR="00061FD9" w:rsidTr="00061FD9">
        <w:tc>
          <w:tcPr>
            <w:tcW w:w="0" w:type="auto"/>
            <w:tcBorders>
              <w:top w:val="single" w:sz="8" w:space="0" w:color="999999"/>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xml:space="preserve">Ogni cassetta </w:t>
            </w:r>
            <w:proofErr w:type="spellStart"/>
            <w:r>
              <w:rPr>
                <w:rFonts w:ascii="Times New Roman" w:hAnsi="Times New Roman"/>
                <w:color w:val="333333"/>
                <w:sz w:val="20"/>
                <w:szCs w:val="20"/>
              </w:rPr>
              <w:t>videofonografica</w:t>
            </w:r>
            <w:proofErr w:type="spellEnd"/>
            <w:r>
              <w:rPr>
                <w:rFonts w:ascii="Times New Roman" w:hAnsi="Times New Roman"/>
                <w:color w:val="333333"/>
                <w:sz w:val="20"/>
                <w:szCs w:val="20"/>
              </w:rPr>
              <w:t xml:space="preserve"> 120 min o inferiore</w:t>
            </w:r>
          </w:p>
        </w:tc>
        <w:tc>
          <w:tcPr>
            <w:tcW w:w="0" w:type="auto"/>
            <w:tcBorders>
              <w:top w:val="single" w:sz="8" w:space="0" w:color="999999"/>
              <w:left w:val="nil"/>
              <w:bottom w:val="single" w:sz="8" w:space="0" w:color="999999"/>
              <w:right w:val="single" w:sz="4" w:space="0" w:color="auto"/>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€ 6,14</w:t>
            </w:r>
          </w:p>
        </w:tc>
      </w:tr>
      <w:tr w:rsidR="00061FD9" w:rsidTr="00061FD9">
        <w:tc>
          <w:tcPr>
            <w:tcW w:w="0" w:type="auto"/>
            <w:tcBorders>
              <w:top w:val="single" w:sz="8" w:space="0" w:color="999999"/>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xml:space="preserve">Ogni cassetta </w:t>
            </w:r>
            <w:proofErr w:type="spellStart"/>
            <w:r>
              <w:rPr>
                <w:rFonts w:ascii="Times New Roman" w:hAnsi="Times New Roman"/>
                <w:color w:val="333333"/>
                <w:sz w:val="20"/>
                <w:szCs w:val="20"/>
              </w:rPr>
              <w:t>videofonografica</w:t>
            </w:r>
            <w:proofErr w:type="spellEnd"/>
            <w:r>
              <w:rPr>
                <w:rFonts w:ascii="Times New Roman" w:hAnsi="Times New Roman"/>
                <w:color w:val="333333"/>
                <w:sz w:val="20"/>
                <w:szCs w:val="20"/>
              </w:rPr>
              <w:t xml:space="preserve"> 180 min</w:t>
            </w:r>
          </w:p>
        </w:tc>
        <w:tc>
          <w:tcPr>
            <w:tcW w:w="0" w:type="auto"/>
            <w:tcBorders>
              <w:top w:val="single" w:sz="8" w:space="0" w:color="999999"/>
              <w:left w:val="nil"/>
              <w:bottom w:val="single" w:sz="8" w:space="0" w:color="999999"/>
              <w:right w:val="single" w:sz="4" w:space="0" w:color="auto"/>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€ 7,37</w:t>
            </w:r>
          </w:p>
        </w:tc>
      </w:tr>
      <w:tr w:rsidR="00061FD9" w:rsidTr="00061FD9">
        <w:tc>
          <w:tcPr>
            <w:tcW w:w="0" w:type="auto"/>
            <w:tcBorders>
              <w:top w:val="single" w:sz="8" w:space="0" w:color="999999"/>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xml:space="preserve">Ogni cassetta </w:t>
            </w:r>
            <w:proofErr w:type="spellStart"/>
            <w:r>
              <w:rPr>
                <w:rFonts w:ascii="Times New Roman" w:hAnsi="Times New Roman"/>
                <w:color w:val="333333"/>
                <w:sz w:val="20"/>
                <w:szCs w:val="20"/>
              </w:rPr>
              <w:t>videofonografica</w:t>
            </w:r>
            <w:proofErr w:type="spellEnd"/>
            <w:r>
              <w:rPr>
                <w:rFonts w:ascii="Times New Roman" w:hAnsi="Times New Roman"/>
                <w:color w:val="333333"/>
                <w:sz w:val="20"/>
                <w:szCs w:val="20"/>
              </w:rPr>
              <w:t xml:space="preserve"> 240 min</w:t>
            </w:r>
          </w:p>
        </w:tc>
        <w:tc>
          <w:tcPr>
            <w:tcW w:w="0" w:type="auto"/>
            <w:tcBorders>
              <w:top w:val="single" w:sz="8" w:space="0" w:color="999999"/>
              <w:left w:val="nil"/>
              <w:bottom w:val="single" w:sz="8" w:space="0" w:color="999999"/>
              <w:right w:val="single" w:sz="4" w:space="0" w:color="auto"/>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€ 9,21</w:t>
            </w:r>
          </w:p>
        </w:tc>
      </w:tr>
      <w:tr w:rsidR="00061FD9" w:rsidTr="00061FD9">
        <w:tc>
          <w:tcPr>
            <w:tcW w:w="0" w:type="auto"/>
            <w:tcBorders>
              <w:top w:val="single" w:sz="8" w:space="0" w:color="999999"/>
              <w:left w:val="single" w:sz="8" w:space="0" w:color="999999"/>
              <w:bottom w:val="single" w:sz="8" w:space="0" w:color="999999"/>
              <w:right w:val="single" w:sz="8" w:space="0" w:color="999999"/>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Ogni dischetto informatico 1,44 MB</w:t>
            </w:r>
          </w:p>
        </w:tc>
        <w:tc>
          <w:tcPr>
            <w:tcW w:w="0" w:type="auto"/>
            <w:tcBorders>
              <w:top w:val="single" w:sz="8" w:space="0" w:color="999999"/>
              <w:left w:val="nil"/>
              <w:bottom w:val="single" w:sz="8" w:space="0" w:color="999999"/>
              <w:right w:val="single" w:sz="4" w:space="0" w:color="auto"/>
            </w:tcBorders>
            <w:shd w:val="clear" w:color="auto" w:fill="EFEFEF"/>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€ 4,31</w:t>
            </w:r>
          </w:p>
        </w:tc>
      </w:tr>
      <w:tr w:rsidR="00061FD9" w:rsidTr="00061FD9">
        <w:tc>
          <w:tcPr>
            <w:tcW w:w="0" w:type="auto"/>
            <w:tcBorders>
              <w:top w:val="single" w:sz="8" w:space="0" w:color="999999"/>
              <w:left w:val="single" w:sz="8" w:space="0" w:color="999999"/>
              <w:bottom w:val="single" w:sz="8" w:space="0" w:color="999999"/>
              <w:right w:val="single" w:sz="8" w:space="0" w:color="999999"/>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lastRenderedPageBreak/>
              <w:t>Ogni compact disc</w:t>
            </w:r>
          </w:p>
        </w:tc>
        <w:tc>
          <w:tcPr>
            <w:tcW w:w="0" w:type="auto"/>
            <w:tcBorders>
              <w:top w:val="single" w:sz="8" w:space="0" w:color="999999"/>
              <w:left w:val="nil"/>
              <w:bottom w:val="single" w:sz="8" w:space="0" w:color="999999"/>
              <w:right w:val="single" w:sz="4" w:space="0" w:color="auto"/>
            </w:tcBorders>
            <w:tcMar>
              <w:top w:w="90" w:type="dxa"/>
              <w:left w:w="90" w:type="dxa"/>
              <w:bottom w:w="90" w:type="dxa"/>
              <w:right w:w="90" w:type="dxa"/>
            </w:tcMar>
            <w:vAlign w:val="center"/>
            <w:hideMark/>
          </w:tcPr>
          <w:p w:rsidR="00061FD9" w:rsidRDefault="00061FD9">
            <w:pPr>
              <w:spacing w:before="75"/>
              <w:jc w:val="center"/>
              <w:rPr>
                <w:rFonts w:ascii="Times New Roman" w:hAnsi="Times New Roman"/>
                <w:color w:val="333333"/>
                <w:sz w:val="20"/>
                <w:szCs w:val="20"/>
              </w:rPr>
            </w:pPr>
            <w:r>
              <w:rPr>
                <w:rFonts w:ascii="Times New Roman" w:hAnsi="Times New Roman"/>
                <w:color w:val="333333"/>
                <w:sz w:val="20"/>
                <w:szCs w:val="20"/>
              </w:rPr>
              <w:t>€ 306,97</w:t>
            </w:r>
          </w:p>
        </w:tc>
      </w:tr>
    </w:tbl>
    <w:p w:rsidR="00061FD9" w:rsidRDefault="00061FD9" w:rsidP="00061FD9">
      <w:pPr>
        <w:rPr>
          <w:rFonts w:ascii="Times New Roman" w:hAnsi="Times New Roman"/>
        </w:rPr>
      </w:pPr>
    </w:p>
    <w:p w:rsidR="00891F19" w:rsidRDefault="00891F19"/>
    <w:sectPr w:rsidR="00891F19" w:rsidSect="00891F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1FD9"/>
    <w:rsid w:val="0002716D"/>
    <w:rsid w:val="00061FD9"/>
    <w:rsid w:val="00065F9F"/>
    <w:rsid w:val="00132423"/>
    <w:rsid w:val="0014518B"/>
    <w:rsid w:val="001B1F3B"/>
    <w:rsid w:val="002E0ECC"/>
    <w:rsid w:val="00316893"/>
    <w:rsid w:val="003C6A41"/>
    <w:rsid w:val="004066A7"/>
    <w:rsid w:val="0088466A"/>
    <w:rsid w:val="00890EFE"/>
    <w:rsid w:val="00891F19"/>
    <w:rsid w:val="00A62986"/>
    <w:rsid w:val="00AA65D4"/>
    <w:rsid w:val="00AF5F03"/>
    <w:rsid w:val="00C208EE"/>
    <w:rsid w:val="00ED37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FD9"/>
    <w:pPr>
      <w:spacing w:line="240" w:lineRule="auto"/>
      <w:ind w:firstLine="0"/>
      <w:jc w:val="left"/>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61FD9"/>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061FD9"/>
    <w:rPr>
      <w:b/>
      <w:bCs/>
    </w:rPr>
  </w:style>
  <w:style w:type="character" w:styleId="Enfasicorsivo">
    <w:name w:val="Emphasis"/>
    <w:basedOn w:val="Carpredefinitoparagrafo"/>
    <w:uiPriority w:val="20"/>
    <w:qFormat/>
    <w:rsid w:val="00061FD9"/>
    <w:rPr>
      <w:i/>
      <w:iCs/>
    </w:rPr>
  </w:style>
</w:styles>
</file>

<file path=word/webSettings.xml><?xml version="1.0" encoding="utf-8"?>
<w:webSettings xmlns:r="http://schemas.openxmlformats.org/officeDocument/2006/relationships" xmlns:w="http://schemas.openxmlformats.org/wordprocessingml/2006/main">
  <w:divs>
    <w:div w:id="3423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1117</Words>
  <Characters>6370</Characters>
  <Application>Microsoft Office Word</Application>
  <DocSecurity>0</DocSecurity>
  <Lines>53</Lines>
  <Paragraphs>14</Paragraphs>
  <ScaleCrop>false</ScaleCrop>
  <Company> </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2</cp:revision>
  <dcterms:created xsi:type="dcterms:W3CDTF">2014-05-08T13:59:00Z</dcterms:created>
  <dcterms:modified xsi:type="dcterms:W3CDTF">2014-05-08T14:02:00Z</dcterms:modified>
</cp:coreProperties>
</file>